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615EE">
        <w:rPr>
          <w:rFonts w:ascii="Arial" w:hAnsi="Arial" w:cs="Arial"/>
          <w:b/>
          <w:bCs/>
          <w:color w:val="000000"/>
          <w:sz w:val="28"/>
          <w:szCs w:val="28"/>
        </w:rPr>
        <w:t>Особенности игровой деятельности детей раннего возраста</w:t>
      </w:r>
    </w:p>
    <w:p w:rsid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615EE">
        <w:rPr>
          <w:rFonts w:ascii="Arial" w:hAnsi="Arial" w:cs="Arial"/>
          <w:b/>
          <w:color w:val="000000"/>
          <w:sz w:val="28"/>
          <w:szCs w:val="28"/>
          <w:u w:val="single"/>
        </w:rPr>
        <w:t>Консультация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            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В играх детей третьего года жизни проявляются те черты, которые получают развитие впоследствии: подражание взрослым, создание игровых образов, стремление активно действовать, знакомиться с окружающим. На третьем году начинает развиваться воображение, в игре появляется роль, а к концу третьего года – несложный сюжет. В этот период происходит переход к настоящей дошкольной игре.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Ребенок третьего года жизни способен ставить в игре посильную цель, прилагать усилия к ее достижению, находить способы выполнения задуманного. Следовательно, в этом возрасте развиваются мышление и воображение.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Дети этого возраста начинают отражать в игре свои впечатления и переживания. Задача воспитателя – содействовать тому, чтобы у них складывались правильные представления, формировались положительные качества.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Очень важно с самого начала развивать у детей активность и самостоятельность в игре, не ограничивать ее повторением действий взрослого, а сочетать подражание с творческой выдумкой. Однако</w:t>
      </w:r>
      <w:proofErr w:type="gramStart"/>
      <w:r w:rsidRPr="002615EE">
        <w:rPr>
          <w:color w:val="000000"/>
          <w:sz w:val="28"/>
          <w:szCs w:val="28"/>
        </w:rPr>
        <w:t>,</w:t>
      </w:r>
      <w:proofErr w:type="gramEnd"/>
      <w:r w:rsidRPr="002615EE">
        <w:rPr>
          <w:color w:val="000000"/>
          <w:sz w:val="28"/>
          <w:szCs w:val="28"/>
        </w:rPr>
        <w:t xml:space="preserve"> игры маленьких детей возникают в основном под влиянием зрительных образов: ребенку требуется пример для подражания. Действия, которым надо обучить малыша, воспитатель может проделать с куклами и другими игрушками, причем ненавязчиво, лишь влияя на воображение и чувства ребенка.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Практика показала, что не только трехлетние, но и двухлетние дети находят разнообразное применение игрушке-материалу, особенно важной для фантазии, изобретательности (лоскуты материи, картонные коробки, дощечки). Малыши быстро осваивают этот материал: лоскуты превращаются в одеяло или косынку, коробки - в кровать или кастрюлю. Необходимость подобного материала диктуется и тем, что в этом возрасте дети, как уже говорилось, сами заменяют в игре один предмет другим.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Для маленького ребенка особенно важно доброжелательное отношение к его игре взрослых, их помощь, участие, руководство. Воспитатель должен уделять внимание каждому ребенку, следить за тем, чтобы он нашел себе любимую игрушку, чтобы ему было радостно и весело.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Основное содержание игр: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-Изображение домашнего труда (дети кормят кукол, одевают, укладывают их спать, готовят им обед);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 xml:space="preserve">-Лечение кукол, </w:t>
      </w:r>
      <w:proofErr w:type="gramStart"/>
      <w:r w:rsidRPr="002615EE">
        <w:rPr>
          <w:color w:val="000000"/>
          <w:sz w:val="28"/>
          <w:szCs w:val="28"/>
        </w:rPr>
        <w:t>зверюшек</w:t>
      </w:r>
      <w:proofErr w:type="gramEnd"/>
      <w:r w:rsidRPr="002615EE">
        <w:rPr>
          <w:color w:val="000000"/>
          <w:sz w:val="28"/>
          <w:szCs w:val="28"/>
        </w:rPr>
        <w:t xml:space="preserve"> (смазывают воображаемой мазью, делают укол, прослушивают, дают лекарство);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-Поездки на транспорте (составляют стульчики, берут в руки бруски, кольца от пирамидки – управляют машиной);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-Изображение животного (малыши бегают, лают, как собачки, прыгают, как зайчики);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lastRenderedPageBreak/>
        <w:t>-Игры с песком (формуют куличики, зарывают игрушки в песок, а потом откапывают их);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-Игры со строительным материалом (дети строят горку, домик, мебель).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Для этого возраста также характерны игры, возникающие по ассоциации: дети разговаривают по телефону, слушают, как тикают часы (подносят к уху колечко, говорят «тик-так»).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 показывает, что игры детей 2-3</w:t>
      </w:r>
      <w:r w:rsidRPr="002615EE">
        <w:rPr>
          <w:color w:val="000000"/>
          <w:sz w:val="28"/>
          <w:szCs w:val="28"/>
        </w:rPr>
        <w:t>лет в основном неустойчивы. Это проявляется в частой смене игрушек, а, следовательно, и игровых образов, которые могут возникнуть в силу подражания.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 xml:space="preserve">Иногда игра возникает без видимой цели, но постепенно захватывает малышей и становится целенаправленной. Такое встречается в играх со строительным материалом. Один ребенок стрит домик. Другой малыш проделывает тоже </w:t>
      </w:r>
      <w:proofErr w:type="gramStart"/>
      <w:r w:rsidRPr="002615EE">
        <w:rPr>
          <w:color w:val="000000"/>
          <w:sz w:val="28"/>
          <w:szCs w:val="28"/>
        </w:rPr>
        <w:t>самое</w:t>
      </w:r>
      <w:proofErr w:type="gramEnd"/>
      <w:r w:rsidRPr="002615EE">
        <w:rPr>
          <w:color w:val="000000"/>
          <w:sz w:val="28"/>
          <w:szCs w:val="28"/>
        </w:rPr>
        <w:t>, и они вместе начинают строить домики.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Таким образом, строительные игры способствуют формированию самостоятельности, активности детей. Кроме того, они развивают воображение, что проявляется в создании конструкции (еще весьма примитивной), в изменении постройки, предложенной воспитателем.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Несколько позже выделения воображаемых предметов в игре появляются роли. В некоторых случаях дети сначала распределяют роли среди игрушек, а уже потом себя наделяют ролью.</w:t>
      </w:r>
    </w:p>
    <w:p w:rsid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2615EE">
        <w:rPr>
          <w:color w:val="000000"/>
          <w:sz w:val="28"/>
          <w:szCs w:val="28"/>
        </w:rPr>
        <w:t>Иногда ребенок, подражая взрослому, фактически разыгрывает роль, но не осознает себя действующим лицом, а другие дети эту роль понимают и называют. Ребенок не всегда может определить свою роль, но вопрос воспитателя заставляет его задуматься и понять, кого он изображает. Участие в игре взрослого помогает детям лучше понять друг друга.</w:t>
      </w:r>
      <w:r>
        <w:rPr>
          <w:color w:val="000000"/>
          <w:sz w:val="28"/>
          <w:szCs w:val="28"/>
        </w:rPr>
        <w:t xml:space="preserve"> </w:t>
      </w:r>
    </w:p>
    <w:p w:rsid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 w:line="271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2615EE">
        <w:rPr>
          <w:b/>
          <w:color w:val="000000"/>
          <w:sz w:val="28"/>
          <w:szCs w:val="28"/>
        </w:rPr>
        <w:t>Воспитатель</w:t>
      </w:r>
      <w:proofErr w:type="gramStart"/>
      <w:r w:rsidRPr="002615EE">
        <w:rPr>
          <w:b/>
          <w:color w:val="000000"/>
          <w:sz w:val="28"/>
          <w:szCs w:val="28"/>
        </w:rPr>
        <w:t>:В</w:t>
      </w:r>
      <w:proofErr w:type="gramEnd"/>
      <w:r w:rsidRPr="002615EE">
        <w:rPr>
          <w:b/>
          <w:color w:val="000000"/>
          <w:sz w:val="28"/>
          <w:szCs w:val="28"/>
        </w:rPr>
        <w:t>усань</w:t>
      </w:r>
      <w:proofErr w:type="spellEnd"/>
      <w:r w:rsidRPr="002615EE">
        <w:rPr>
          <w:b/>
          <w:color w:val="000000"/>
          <w:sz w:val="28"/>
          <w:szCs w:val="28"/>
        </w:rPr>
        <w:t xml:space="preserve"> Т.В.</w:t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15EE">
        <w:rPr>
          <w:rFonts w:ascii="Arial" w:hAnsi="Arial" w:cs="Arial"/>
          <w:color w:val="000000"/>
          <w:sz w:val="28"/>
          <w:szCs w:val="28"/>
        </w:rPr>
        <w:br/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615EE">
        <w:rPr>
          <w:rFonts w:ascii="Arial" w:hAnsi="Arial" w:cs="Arial"/>
          <w:color w:val="000000"/>
          <w:sz w:val="28"/>
          <w:szCs w:val="28"/>
        </w:rPr>
        <w:br/>
      </w:r>
    </w:p>
    <w:p w:rsidR="002615EE" w:rsidRPr="002615EE" w:rsidRDefault="002615EE" w:rsidP="002615E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A1535" w:rsidRPr="002615EE" w:rsidRDefault="006A1535">
      <w:pPr>
        <w:rPr>
          <w:sz w:val="28"/>
          <w:szCs w:val="28"/>
        </w:rPr>
      </w:pPr>
    </w:p>
    <w:sectPr w:rsidR="006A1535" w:rsidRPr="002615EE" w:rsidSect="0026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93B"/>
    <w:rsid w:val="000D3285"/>
    <w:rsid w:val="002615EE"/>
    <w:rsid w:val="0037093B"/>
    <w:rsid w:val="006A1535"/>
    <w:rsid w:val="00D0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Вусань</dc:creator>
  <cp:lastModifiedBy>ASUS</cp:lastModifiedBy>
  <cp:revision>4</cp:revision>
  <dcterms:created xsi:type="dcterms:W3CDTF">2020-03-07T17:33:00Z</dcterms:created>
  <dcterms:modified xsi:type="dcterms:W3CDTF">2020-11-19T16:57:00Z</dcterms:modified>
</cp:coreProperties>
</file>